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21" w:rsidRPr="00F34A3F" w:rsidRDefault="00F34A3F">
      <w:pPr>
        <w:widowControl/>
        <w:contextualSpacing/>
        <w:jc w:val="center"/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</w:pPr>
      <w:r w:rsidRPr="00F34A3F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寿县二中车牌识别系统</w:t>
      </w:r>
      <w:r w:rsidR="00925699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技术</w:t>
      </w:r>
      <w:r w:rsidR="00502285"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参数</w:t>
      </w:r>
    </w:p>
    <w:tbl>
      <w:tblPr>
        <w:tblW w:w="8418" w:type="dxa"/>
        <w:tblInd w:w="642" w:type="dxa"/>
        <w:tblLayout w:type="fixed"/>
        <w:tblLook w:val="04A0" w:firstRow="1" w:lastRow="0" w:firstColumn="1" w:lastColumn="0" w:noHBand="0" w:noVBand="1"/>
      </w:tblPr>
      <w:tblGrid>
        <w:gridCol w:w="9"/>
        <w:gridCol w:w="601"/>
        <w:gridCol w:w="250"/>
        <w:gridCol w:w="800"/>
        <w:gridCol w:w="569"/>
        <w:gridCol w:w="685"/>
        <w:gridCol w:w="1399"/>
        <w:gridCol w:w="471"/>
        <w:gridCol w:w="1201"/>
        <w:gridCol w:w="479"/>
        <w:gridCol w:w="329"/>
        <w:gridCol w:w="260"/>
        <w:gridCol w:w="458"/>
        <w:gridCol w:w="837"/>
        <w:gridCol w:w="70"/>
      </w:tblGrid>
      <w:tr w:rsidR="00502285" w:rsidTr="00F34A3F">
        <w:trPr>
          <w:gridBefore w:val="1"/>
          <w:wBefore w:w="9" w:type="dxa"/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7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highlight w:val="yellow"/>
              </w:rPr>
              <w:t>一、道闸设备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highlight w:val="yellow"/>
              </w:rPr>
            </w:pP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挡车器（道闸）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道闸类型：中速直杆道闸；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起落速度：2-4秒；</w:t>
            </w:r>
            <w:r>
              <w:rPr>
                <w:rFonts w:asciiTheme="minorEastAsia" w:hAnsiTheme="minorEastAsia" w:cstheme="minorEastAsia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3D9E8599" wp14:editId="0578082A">
                  <wp:extent cx="2199005" cy="1540510"/>
                  <wp:effectExtent l="19050" t="0" r="0" b="0"/>
                  <wp:docPr id="3" name="图片 2" descr="QQ图片201803121417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8031214173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杆件：最长4米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闸机朝向：左右向；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输入电源：220V 50Hz；；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自锁手动解除功能；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自动限位功能；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热过载保护功能。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可对接开放式平台；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>
              <w:rPr>
                <w:rStyle w:val="font21"/>
                <w:rFonts w:hint="default"/>
                <w:color w:val="auto"/>
                <w:sz w:val="18"/>
                <w:szCs w:val="18"/>
              </w:rPr>
              <w:t>车检防砸： 检测车、防砸车，含双路数字车检检测器击配套地感线圈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>
              <w:rPr>
                <w:rStyle w:val="font21"/>
                <w:rFonts w:hint="default"/>
                <w:color w:val="auto"/>
                <w:sz w:val="18"/>
                <w:szCs w:val="18"/>
              </w:rPr>
              <w:t>具有变频技术，产品具有变频实用新型专利证书。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 w:rsidP="00925699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BS-301</w:t>
            </w: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车辆检测处理器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具备检测线圈通道数：2个；</w:t>
            </w:r>
            <w:r>
              <w:rPr>
                <w:noProof/>
              </w:rPr>
              <w:drawing>
                <wp:inline distT="0" distB="0" distL="114300" distR="114300" wp14:anchorId="68DDF4F8" wp14:editId="260BB366">
                  <wp:extent cx="939165" cy="720725"/>
                  <wp:effectExtent l="0" t="0" r="13335" b="3175"/>
                  <wp:docPr id="5983" name="图片 8" descr="车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图片 8" descr="车检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自动调谐电感范围：20μH～1000μH；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线圈工作频率：28KHz～120KHz；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灵敏度：(-△L/L)：0.02%～0.96%，8 级可调；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响应时间：32ms±2ms；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存在时间：5分钟、永久；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线圈故障恢复时间：≤100ms；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线圈故障检测时间：＜10ms；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输出IO方式：继电器开关量输出；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DG622</w:t>
            </w: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7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highlight w:val="yellow"/>
              </w:rPr>
              <w:t>二、车牌抓拍设备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出入口补光抓拍一体机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摄像机类型：200万像素彩色逐行扫描CMOS 高清智能摄像机；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font21"/>
                <w:rFonts w:hint="default"/>
                <w:color w:val="auto"/>
                <w:sz w:val="18"/>
                <w:szCs w:val="18"/>
              </w:rPr>
              <w:lastRenderedPageBreak/>
              <w:t>★10）车牌识别率99%，车牌定位率99.99%（产品具有公安部检测报告），符合GA/T 761-2008《停车库（场）安全管理系统技术要求》，符合GA/T 992-2012《停车库（场）出入口控制设备技术要求》，符合Q/HD SDU050-20162《停车场管理系统》企业标准。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摄像机品牌：海康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传感器类型：1/1.8” Progressive Scan CMOS；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最小照度：彩色0.002Lux@(F1.2,AGC ON)，黑白0.0002Lux @(F1.2,AGC ON)；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快门：1/30秒至1/100,000秒；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镜头：电动镜头5.2-13mm；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自动光圈：DC驱动；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具备ICR切换；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视频压缩标准：H.264/MJPEG；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压缩输出码率：32 Kbps~16M bps；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图像分辨率：1920*1592(含OSD叠加)；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视频亮度自适应：可以根据光源亮度变化，将视频图像亮度自动调节至正常显示；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宽动态范围：95dB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帧率：25fps(1920*1080)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具备饱和度,亮度,对比度,白平衡,增益,3D降噪通过软件可调；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接口：1个RJ4510M/100M/1000M 自适应以太网口,1个 RS-485 接口，1个RS-232接口,4路IO输入接口，2路IO输出接口,3路继电器输出，1个CVBS接口,1路音频输入，1路音频输出，1个TF卡插槽内置8GTF卡，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个内置LED灯；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自动聚焦功能：配接电动镜头，通过软件配置实现镜头的自动聚焦，直至成像清晰；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三码流输出：可同时输出主码流、子码流及第三路码流三种不同分辨率的视频图像；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全系列车牌均可识别（蓝牌、黄牌、警牌、新武警、新军牌、单双层牌及粤港澳车牌）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SD卡存储功能：当网络断开时，可将抓拍图片相机内置SD卡内，具备自动识别自动格式化，并具备图片检索，自动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覆盖，自动上传功能；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车辆捕获率：白天≥99%，夜间≥99%；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车牌识别率：白天≥99%，夜间≥99%；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倾斜车牌识别：可识别出视频中略微水平倾斜的机动车车牌号码；在天气晴朗无雾，号牌无震荡，无污损的条件下白天环境光不低于200lux，晚上不高于30lux，白天准确率≥90%，夜间≥85；                    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具备黑白名单上传功能：客户端软件将黑白名单上传；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外接道闸控制：布防状态下可根据存储黑白名单自动控制外接道闸开/换；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防护等级：IP67；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出入口补光抓拍一体机立柱：1.3m立柱，60mm直径，一体机配套立柱，具备同时安装“四行LED显示屏”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LED显示屏：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1、屏像素点位32*64，钢化玻璃面板、尺寸400mm*280mm可同时显示4行字幕双色：可显示欢迎光临.车牌号码，收费金额，有效日期。剩余车位。语音播报的可以报备车牌号码，收费金额等，内置主板，可脱机使用   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 w:rsidR="00502285" w:rsidRDefault="00502285">
            <w:pPr>
              <w:widowControl/>
              <w:contextualSpacing/>
              <w:jc w:val="left"/>
            </w:pPr>
            <w:r>
              <w:rPr>
                <w:noProof/>
              </w:rPr>
              <w:drawing>
                <wp:inline distT="0" distB="0" distL="114300" distR="114300" wp14:anchorId="29EE19B6" wp14:editId="2E5D23CD">
                  <wp:extent cx="2345055" cy="1792605"/>
                  <wp:effectExtent l="0" t="0" r="17145" b="17145"/>
                  <wp:docPr id="5990" name="图片 3" descr="车牌识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图片 3" descr="车牌识别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179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285" w:rsidRDefault="00502285">
            <w:pPr>
              <w:widowControl/>
              <w:contextualSpacing/>
              <w:jc w:val="left"/>
            </w:pPr>
            <w:r>
              <w:rPr>
                <w:noProof/>
              </w:rPr>
              <w:drawing>
                <wp:inline distT="0" distB="0" distL="114300" distR="114300" wp14:anchorId="46332A4B" wp14:editId="33EA4947">
                  <wp:extent cx="1312545" cy="998220"/>
                  <wp:effectExtent l="0" t="0" r="1905" b="11430"/>
                  <wp:docPr id="5985" name="图片 789" descr="1097817403_179347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图片 789" descr="1097817403_179347185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285" w:rsidRDefault="00502285">
            <w:pPr>
              <w:widowControl/>
              <w:contextualSpacing/>
              <w:jc w:val="left"/>
            </w:pPr>
            <w:r>
              <w:rPr>
                <w:noProof/>
              </w:rPr>
              <w:lastRenderedPageBreak/>
              <w:drawing>
                <wp:inline distT="0" distB="0" distL="114300" distR="114300" wp14:anchorId="3E09EDF4" wp14:editId="1DFA7638">
                  <wp:extent cx="1569720" cy="1251585"/>
                  <wp:effectExtent l="0" t="0" r="11430" b="5715"/>
                  <wp:docPr id="5982" name="Picture 6" descr="1566693851436170333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Picture 6" descr="1566693851436170333015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RD-886</w:t>
            </w: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7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highlight w:val="yellow"/>
              </w:rPr>
              <w:t>三、管理设备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出入口控制软件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★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软件技术规格：1.产品具有最新车牌识别系统检测报告；2.具有计算机软件著作权登记证书；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立体高清车牌识别停车场管理系统主要由管理程序、岗亭程序、服务程序组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成，使用立体高清车牌识别摄像机作为核心部件，可以实现用户无卡出入停车场，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并自动判断车牌的主人是固定用户还是临时用户，根据收费规则计算临时用户费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用及开闸放行，实现不停车通行。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 xml:space="preserve">2）除了具备正常的收费及报表功能以外，还具备中央收费、优惠券收费、储值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自动扣费等多种收费功能；可连接小票打印机、证件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3）具备移动物联网接入功能，可扩展与互联网 APP 结合实现手机支付停车费、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预约车位、车位锁定、车位占用报警、手机反向寻车等移动互联网功能。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RD-VPark2010</w:t>
            </w: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出入口控制终端系统管理电脑（英特尔4核i5处理器）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嵌入式外观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采用无风扇设计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内存：4GB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存储：2T 监控级硬盘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br/>
              <w:t>通信接口：具有4个百兆自适应网口和1个千兆自适应网口，具备双网隔离，3个RS-232接口，2个RS-485接口，1个HDMI接口，4个USB2.0接口，具备2路报警输入和4路报警输出接口，1个麦克风输入接口，1个音频输出接口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8口百兆交换机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联想</w:t>
            </w:r>
          </w:p>
        </w:tc>
      </w:tr>
      <w:tr w:rsidR="00502285" w:rsidTr="00F34A3F">
        <w:trPr>
          <w:gridBefore w:val="1"/>
          <w:wBefore w:w="9" w:type="dxa"/>
          <w:trHeight w:val="2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8口百兆交换机</w:t>
            </w:r>
          </w:p>
          <w:p w:rsidR="00502285" w:rsidRDefault="00502285">
            <w:pPr>
              <w:widowControl/>
              <w:contextualSpacing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85" w:rsidRDefault="00502285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RD-WJH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J23</w:t>
            </w:r>
          </w:p>
        </w:tc>
      </w:tr>
      <w:tr w:rsidR="00502285" w:rsidTr="00F34A3F">
        <w:trPr>
          <w:gridBefore w:val="1"/>
          <w:wBefore w:w="9" w:type="dxa"/>
          <w:trHeight w:val="20"/>
        </w:trPr>
        <w:tc>
          <w:tcPr>
            <w:tcW w:w="8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A3F" w:rsidRDefault="00F34A3F" w:rsidP="00F34A3F">
            <w:pPr>
              <w:widowControl/>
              <w:contextualSpacing/>
              <w:jc w:val="center"/>
              <w:rPr>
                <w:rFonts w:ascii="宋体"/>
              </w:rPr>
            </w:pPr>
          </w:p>
          <w:p w:rsidR="00502285" w:rsidRDefault="00F34A3F" w:rsidP="00F34A3F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70148">
              <w:rPr>
                <w:rFonts w:ascii="宋体" w:hint="eastAsia"/>
              </w:rPr>
              <w:t>凡有“★”标识的内容条款被视为重要的响应要求、技术指标要求和性能要求。</w:t>
            </w:r>
          </w:p>
          <w:p w:rsidR="00502285" w:rsidRDefault="00502285" w:rsidP="00F34A3F">
            <w:pPr>
              <w:widowControl/>
              <w:contextualSpacing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02285" w:rsidTr="00F34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302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85" w:rsidRDefault="00502285">
            <w:pPr>
              <w:widowControl/>
              <w:jc w:val="left"/>
              <w:textAlignment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RVVP2*1.0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2285" w:rsidTr="00F34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272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85" w:rsidRDefault="00502285">
            <w:pPr>
              <w:widowControl/>
              <w:jc w:val="left"/>
              <w:textAlignment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</w:rPr>
              <w:t>RVV2*2.5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2285" w:rsidTr="00F34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257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管材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85" w:rsidRDefault="0050228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Style w:val="font101"/>
                <w:rFonts w:eastAsia="宋体"/>
              </w:rPr>
              <w:t>2.0CM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2285" w:rsidTr="00F34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257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  <w:r>
              <w:rPr>
                <w:rStyle w:val="font41"/>
                <w:rFonts w:hint="default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85" w:rsidRDefault="005022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双屏蔽无氧铜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02285" w:rsidTr="00F34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257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安全岛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285" w:rsidRDefault="005022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2.0*0.6*0.2m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85" w:rsidRDefault="005022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4A3F" w:rsidRPr="00F34A3F" w:rsidTr="00F34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627"/>
        </w:trPr>
        <w:tc>
          <w:tcPr>
            <w:tcW w:w="8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3F" w:rsidRPr="00F34A3F" w:rsidRDefault="00F34A3F" w:rsidP="00F34A3F">
            <w:pPr>
              <w:pStyle w:val="a6"/>
              <w:shd w:val="clear" w:color="auto" w:fill="FAFAFA"/>
              <w:spacing w:line="480" w:lineRule="auto"/>
              <w:ind w:firstLine="480"/>
              <w:rPr>
                <w:rFonts w:eastAsiaTheme="minorEastAsia" w:hAnsiTheme="minorHAnsi" w:cstheme="minorBidi" w:hint="eastAsia"/>
                <w:kern w:val="2"/>
                <w:sz w:val="21"/>
                <w:szCs w:val="22"/>
              </w:rPr>
            </w:pPr>
            <w:r w:rsidRPr="00F34A3F">
              <w:rPr>
                <w:rFonts w:eastAsiaTheme="minorEastAsia" w:hAnsiTheme="minorHAnsi" w:cstheme="minorBidi" w:hint="eastAsia"/>
                <w:kern w:val="2"/>
                <w:sz w:val="21"/>
                <w:szCs w:val="22"/>
              </w:rPr>
              <w:t>预算控制价：人民币肆万壹仟</w:t>
            </w:r>
            <w:r w:rsidRPr="00F34A3F">
              <w:rPr>
                <w:rFonts w:eastAsiaTheme="minorEastAsia" w:hAnsiTheme="minorHAnsi" w:cstheme="minorBidi"/>
                <w:kern w:val="2"/>
                <w:sz w:val="21"/>
                <w:szCs w:val="22"/>
              </w:rPr>
              <w:t>捌佰</w:t>
            </w:r>
            <w:r w:rsidRPr="00F34A3F">
              <w:rPr>
                <w:rFonts w:eastAsiaTheme="minorEastAsia" w:hAnsiTheme="minorHAnsi" w:cstheme="minorBidi" w:hint="eastAsia"/>
                <w:kern w:val="2"/>
                <w:sz w:val="21"/>
                <w:szCs w:val="22"/>
              </w:rPr>
              <w:t>元。</w:t>
            </w:r>
            <w:r>
              <w:rPr>
                <w:rFonts w:eastAsiaTheme="minorEastAsia" w:hAnsiTheme="minorHAnsi" w:cstheme="minorBidi" w:hint="eastAsia"/>
                <w:kern w:val="2"/>
                <w:sz w:val="21"/>
                <w:szCs w:val="22"/>
              </w:rPr>
              <w:t>（</w:t>
            </w:r>
            <w:r w:rsidRPr="00F34A3F">
              <w:rPr>
                <w:rFonts w:eastAsiaTheme="minorEastAsia" w:hAnsiTheme="minorHAnsi" w:cstheme="minorBidi" w:hint="eastAsia"/>
                <w:kern w:val="2"/>
                <w:sz w:val="21"/>
                <w:szCs w:val="22"/>
              </w:rPr>
              <w:t>所投产品报价应当包含产品费用、运输费（含上下车）、安装调试、售</w:t>
            </w:r>
            <w:r>
              <w:rPr>
                <w:rFonts w:eastAsiaTheme="minorEastAsia" w:hAnsiTheme="minorHAnsi" w:cstheme="minorBidi" w:hint="eastAsia"/>
                <w:kern w:val="2"/>
                <w:sz w:val="21"/>
                <w:szCs w:val="22"/>
              </w:rPr>
              <w:t>后服务费及税金等所有费用）</w:t>
            </w:r>
            <w:bookmarkStart w:id="0" w:name="_GoBack"/>
            <w:bookmarkEnd w:id="0"/>
          </w:p>
          <w:p w:rsidR="00F34A3F" w:rsidRPr="00F34A3F" w:rsidRDefault="00F34A3F">
            <w:pPr>
              <w:widowControl/>
              <w:jc w:val="right"/>
              <w:textAlignment w:val="center"/>
              <w:rPr>
                <w:rFonts w:ascii="宋体"/>
              </w:rPr>
            </w:pPr>
          </w:p>
        </w:tc>
      </w:tr>
    </w:tbl>
    <w:p w:rsidR="007B4821" w:rsidRDefault="007B4821" w:rsidP="00515149">
      <w:pPr>
        <w:rPr>
          <w:rFonts w:asciiTheme="minorEastAsia" w:hAnsiTheme="minorEastAsia" w:cstheme="minorEastAsia"/>
          <w:szCs w:val="21"/>
        </w:rPr>
      </w:pPr>
    </w:p>
    <w:sectPr w:rsidR="007B4821" w:rsidSect="007B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D8" w:rsidRDefault="00432AD8" w:rsidP="00502285">
      <w:r>
        <w:separator/>
      </w:r>
    </w:p>
  </w:endnote>
  <w:endnote w:type="continuationSeparator" w:id="0">
    <w:p w:rsidR="00432AD8" w:rsidRDefault="00432AD8" w:rsidP="0050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D8" w:rsidRDefault="00432AD8" w:rsidP="00502285">
      <w:r>
        <w:separator/>
      </w:r>
    </w:p>
  </w:footnote>
  <w:footnote w:type="continuationSeparator" w:id="0">
    <w:p w:rsidR="00432AD8" w:rsidRDefault="00432AD8" w:rsidP="0050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C0875"/>
    <w:rsid w:val="00123154"/>
    <w:rsid w:val="00432AD8"/>
    <w:rsid w:val="00502285"/>
    <w:rsid w:val="00515149"/>
    <w:rsid w:val="007B4821"/>
    <w:rsid w:val="00877A36"/>
    <w:rsid w:val="008E1C4F"/>
    <w:rsid w:val="00925699"/>
    <w:rsid w:val="00B41C16"/>
    <w:rsid w:val="00C21F1D"/>
    <w:rsid w:val="00DB15F3"/>
    <w:rsid w:val="00F34A3F"/>
    <w:rsid w:val="044B2A77"/>
    <w:rsid w:val="0D5F6766"/>
    <w:rsid w:val="1812748C"/>
    <w:rsid w:val="1D086B31"/>
    <w:rsid w:val="1EB5735E"/>
    <w:rsid w:val="20C315BB"/>
    <w:rsid w:val="40353AE7"/>
    <w:rsid w:val="482C0875"/>
    <w:rsid w:val="4A830009"/>
    <w:rsid w:val="7106035E"/>
    <w:rsid w:val="78641821"/>
    <w:rsid w:val="79A9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80D25B-56A2-4957-9259-34145A66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B4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482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B4821"/>
    <w:rPr>
      <w:kern w:val="2"/>
      <w:sz w:val="18"/>
      <w:szCs w:val="18"/>
    </w:rPr>
  </w:style>
  <w:style w:type="character" w:customStyle="1" w:styleId="font21">
    <w:name w:val="font21"/>
    <w:qFormat/>
    <w:rsid w:val="007B48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7B4821"/>
    <w:rPr>
      <w:rFonts w:ascii="Verdana" w:hAnsi="Verdana" w:cs="Verdana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7B482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rsid w:val="00B41C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41C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F34A3F"/>
    <w:pPr>
      <w:widowControl/>
      <w:spacing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FA22D-3182-4864-A9CD-BA4D94F1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2113</Characters>
  <Application>Microsoft Office Word</Application>
  <DocSecurity>0</DocSecurity>
  <Lines>17</Lines>
  <Paragraphs>4</Paragraphs>
  <ScaleCrop>false</ScaleCrop>
  <Company>微软中国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ez</cp:lastModifiedBy>
  <cp:revision>2</cp:revision>
  <cp:lastPrinted>2018-03-21T07:25:00Z</cp:lastPrinted>
  <dcterms:created xsi:type="dcterms:W3CDTF">2018-03-21T09:17:00Z</dcterms:created>
  <dcterms:modified xsi:type="dcterms:W3CDTF">2018-03-21T09:17:00Z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